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before="0" w:line="240" w:lineRule="auto"/>
        <w:ind w:left="-566.9291338582675" w:right="-607.7952755905511" w:firstLine="566.9291338582675"/>
        <w:jc w:val="right"/>
        <w:rPr>
          <w:rFonts w:ascii="Times New Roman" w:cs="Times New Roman" w:eastAsia="Times New Roman" w:hAnsi="Times New Roman"/>
          <w:sz w:val="28"/>
          <w:szCs w:val="28"/>
        </w:rPr>
      </w:pPr>
      <w:bookmarkStart w:colFirst="0" w:colLast="0" w:name="_dyn0p39wqqox" w:id="0"/>
      <w:bookmarkEnd w:id="0"/>
      <w:r w:rsidDel="00000000" w:rsidR="00000000" w:rsidRPr="00000000">
        <w:rPr>
          <w:rFonts w:ascii="Times New Roman" w:cs="Times New Roman" w:eastAsia="Times New Roman" w:hAnsi="Times New Roman"/>
          <w:sz w:val="28"/>
          <w:szCs w:val="28"/>
          <w:rtl w:val="0"/>
        </w:rPr>
        <w:t xml:space="preserve">Составила: Витковская С.И., гр.121702</w:t>
      </w:r>
    </w:p>
    <w:p w:rsidR="00000000" w:rsidDel="00000000" w:rsidP="00000000" w:rsidRDefault="00000000" w:rsidRPr="00000000" w14:paraId="00000002">
      <w:pPr>
        <w:pStyle w:val="Title"/>
        <w:keepNext w:val="0"/>
        <w:keepLines w:val="0"/>
        <w:spacing w:before="0" w:line="240" w:lineRule="auto"/>
        <w:ind w:left="-566.9291338582675" w:right="-607.7952755905511" w:firstLine="566.9291338582675"/>
        <w:jc w:val="center"/>
        <w:rPr>
          <w:rFonts w:ascii="Times New Roman" w:cs="Times New Roman" w:eastAsia="Times New Roman" w:hAnsi="Times New Roman"/>
          <w:b w:val="1"/>
        </w:rPr>
      </w:pPr>
      <w:bookmarkStart w:colFirst="0" w:colLast="0" w:name="_4e2z0lwkzzjk" w:id="1"/>
      <w:bookmarkEnd w:id="1"/>
      <w:r w:rsidDel="00000000" w:rsidR="00000000" w:rsidRPr="00000000">
        <w:rPr>
          <w:rFonts w:ascii="Times New Roman" w:cs="Times New Roman" w:eastAsia="Times New Roman" w:hAnsi="Times New Roman"/>
          <w:b w:val="1"/>
          <w:rtl w:val="0"/>
        </w:rPr>
        <w:t xml:space="preserve">Средства визуализации знаний</w:t>
      </w:r>
    </w:p>
    <w:p w:rsidR="00000000" w:rsidDel="00000000" w:rsidP="00000000" w:rsidRDefault="00000000" w:rsidRPr="00000000" w14:paraId="00000003">
      <w:pPr>
        <w:ind w:left="-566.9291338582675" w:firstLine="566.9291338582675"/>
        <w:rPr/>
      </w:pPr>
      <w:r w:rsidDel="00000000" w:rsidR="00000000" w:rsidRPr="00000000">
        <w:rPr>
          <w:rtl w:val="0"/>
        </w:rPr>
      </w:r>
    </w:p>
    <w:p w:rsidR="00000000" w:rsidDel="00000000" w:rsidP="00000000" w:rsidRDefault="00000000" w:rsidRPr="00000000" w14:paraId="00000004">
      <w:pPr>
        <w:pStyle w:val="Heading1"/>
        <w:numPr>
          <w:ilvl w:val="0"/>
          <w:numId w:val="1"/>
        </w:numPr>
        <w:ind w:left="-566.9291338582675" w:firstLine="566.9291338582675"/>
        <w:rPr>
          <w:rFonts w:ascii="Times New Roman" w:cs="Times New Roman" w:eastAsia="Times New Roman" w:hAnsi="Times New Roman"/>
          <w:b w:val="1"/>
        </w:rPr>
      </w:pPr>
      <w:bookmarkStart w:colFirst="0" w:colLast="0" w:name="_vhp2s4wuveh9" w:id="2"/>
      <w:bookmarkEnd w:id="2"/>
      <w:r w:rsidDel="00000000" w:rsidR="00000000" w:rsidRPr="00000000">
        <w:rPr>
          <w:rFonts w:ascii="Times New Roman" w:cs="Times New Roman" w:eastAsia="Times New Roman" w:hAnsi="Times New Roman"/>
          <w:b w:val="1"/>
          <w:rtl w:val="0"/>
        </w:rPr>
        <w:t xml:space="preserve">Интеллектуальная карта (mind map)</w:t>
      </w:r>
      <w:r w:rsidDel="00000000" w:rsidR="00000000" w:rsidRPr="00000000">
        <w:rPr>
          <w:rtl w:val="0"/>
        </w:rPr>
      </w:r>
    </w:p>
    <w:p w:rsidR="00000000" w:rsidDel="00000000" w:rsidP="00000000" w:rsidRDefault="00000000" w:rsidRPr="00000000" w14:paraId="00000005">
      <w:pPr>
        <w:pStyle w:val="Heading2"/>
        <w:ind w:left="-566.9291338582675" w:right="-607.7952755905511" w:firstLine="566.9291338582675"/>
        <w:jc w:val="both"/>
        <w:rPr>
          <w:rFonts w:ascii="Times New Roman" w:cs="Times New Roman" w:eastAsia="Times New Roman" w:hAnsi="Times New Roman"/>
          <w:sz w:val="28"/>
          <w:szCs w:val="28"/>
        </w:rPr>
      </w:pPr>
      <w:bookmarkStart w:colFirst="0" w:colLast="0" w:name="_143szoq3odsh" w:id="3"/>
      <w:bookmarkEnd w:id="3"/>
      <w:r w:rsidDel="00000000" w:rsidR="00000000" w:rsidRPr="00000000">
        <w:rPr>
          <w:rFonts w:ascii="Times New Roman" w:cs="Times New Roman" w:eastAsia="Times New Roman" w:hAnsi="Times New Roman"/>
          <w:b w:val="1"/>
          <w:rtl w:val="0"/>
        </w:rPr>
        <w:t xml:space="preserve">1.1 Понятие интеллект-карты</w:t>
      </w:r>
      <w:r w:rsidDel="00000000" w:rsidR="00000000" w:rsidRPr="00000000">
        <w:rPr>
          <w:rtl w:val="0"/>
        </w:rPr>
      </w:r>
    </w:p>
    <w:p w:rsidR="00000000" w:rsidDel="00000000" w:rsidP="00000000" w:rsidRDefault="00000000" w:rsidRPr="00000000" w14:paraId="00000006">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Интеллектуальная карта представляет собой способ организации информации. </w:t>
      </w:r>
    </w:p>
    <w:p w:rsidR="00000000" w:rsidDel="00000000" w:rsidP="00000000" w:rsidRDefault="00000000" w:rsidRPr="00000000" w14:paraId="00000007">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концепция основана на особенностях восприятия информации человеческим мозгом. Гораздо проще понимать иерархически структурированную информацию, особенно если она подана графически, в сопровождении ярких цветов и ассоциативных картинок. Ведь изучать абзацы линейного текста, списки и таблицы сложно – мозг постоянно норовит отвлечься на что-то поинтереснее. </w:t>
      </w:r>
    </w:p>
    <w:p w:rsidR="00000000" w:rsidDel="00000000" w:rsidP="00000000" w:rsidRDefault="00000000" w:rsidRPr="00000000" w14:paraId="00000008">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 интеллектуальные карты используют, чтобы как можно доступнее объяснить информацию, или наоборот, чтобы что-то понять и запомнить. </w:t>
      </w:r>
    </w:p>
    <w:p w:rsidR="00000000" w:rsidDel="00000000" w:rsidP="00000000" w:rsidRDefault="00000000" w:rsidRPr="00000000" w14:paraId="00000009">
      <w:pPr>
        <w:pStyle w:val="Heading2"/>
        <w:ind w:left="-566.9291338582675" w:right="-607.7952755905511" w:firstLine="566.9291338582675"/>
        <w:jc w:val="both"/>
        <w:rPr>
          <w:rFonts w:ascii="Times New Roman" w:cs="Times New Roman" w:eastAsia="Times New Roman" w:hAnsi="Times New Roman"/>
          <w:b w:val="1"/>
        </w:rPr>
      </w:pPr>
      <w:bookmarkStart w:colFirst="0" w:colLast="0" w:name="_2zdjzac8s1w9" w:id="4"/>
      <w:bookmarkEnd w:id="4"/>
      <w:r w:rsidDel="00000000" w:rsidR="00000000" w:rsidRPr="00000000">
        <w:rPr>
          <w:rFonts w:ascii="Times New Roman" w:cs="Times New Roman" w:eastAsia="Times New Roman" w:hAnsi="Times New Roman"/>
          <w:b w:val="1"/>
          <w:rtl w:val="0"/>
        </w:rPr>
        <w:t xml:space="preserve">1.2 Структура</w:t>
      </w:r>
    </w:p>
    <w:p w:rsidR="00000000" w:rsidDel="00000000" w:rsidP="00000000" w:rsidRDefault="00000000" w:rsidRPr="00000000" w14:paraId="0000000A">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Основанием любых интеллект-карт является главная идея, из которой следуют ключевые мысли. В свою очередь, эти мысли можно дробить на подпункты вплоть до момента, когда информация станет достаточно структурированной. Как понять достаточно ли она структурирована? Все на усмотрение автора карты. </w:t>
      </w:r>
    </w:p>
    <w:p w:rsidR="00000000" w:rsidDel="00000000" w:rsidP="00000000" w:rsidRDefault="00000000" w:rsidRPr="00000000" w14:paraId="0000000B">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5413" cy="3516322"/>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35413" cy="351632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выше показана структура интеллектуальной карты. Но проще объяснить на примере.</w:t>
      </w:r>
    </w:p>
    <w:p w:rsidR="00000000" w:rsidDel="00000000" w:rsidP="00000000" w:rsidRDefault="00000000" w:rsidRPr="00000000" w14:paraId="0000000D">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-691986</wp:posOffset>
            </wp:positionH>
            <wp:positionV relativeFrom="paragraph">
              <wp:posOffset>114300</wp:posOffset>
            </wp:positionV>
            <wp:extent cx="7116554" cy="4160931"/>
            <wp:effectExtent b="0" l="0" r="0" t="0"/>
            <wp:wrapNone/>
            <wp:docPr id="1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7116554" cy="4160931"/>
                    </a:xfrm>
                    <a:prstGeom prst="rect"/>
                    <a:ln/>
                  </pic:spPr>
                </pic:pic>
              </a:graphicData>
            </a:graphic>
          </wp:anchor>
        </w:drawing>
      </w:r>
    </w:p>
    <w:p w:rsidR="00000000" w:rsidDel="00000000" w:rsidP="00000000" w:rsidRDefault="00000000" w:rsidRPr="00000000" w14:paraId="0000000F">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нужно быть гением чтобы разобраться, что происходит на этом изображении. При первом взгляде на карту понятно, что ее главной темой являются “Глобальные проблемы”. Из центральной вершины выходят основные подгруппы глобальных проблем: экономические, экологические, социальные и т.д. А из них в свою очередь – конкретные явления, принадлежащие к той или иной группе. </w:t>
      </w:r>
    </w:p>
    <w:p w:rsidR="00000000" w:rsidDel="00000000" w:rsidP="00000000" w:rsidRDefault="00000000" w:rsidRPr="00000000" w14:paraId="00000021">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Стоит заметить, что карта не содержит полноценного текстового описания каких-то явлений, но оно и не нужно. Да, можно добавить еще один уровень разветвления и в качестве новых вершин указать для явлений основные тезисы или ключевые слова, чтобы в будущем было проще вспомнить суть этих явлений, но куски текста лишь утяжеляют карту и лишают ее смысла. Ведь карта составлялась с целью </w:t>
      </w:r>
      <w:r w:rsidDel="00000000" w:rsidR="00000000" w:rsidRPr="00000000">
        <w:rPr>
          <w:rFonts w:ascii="Times New Roman" w:cs="Times New Roman" w:eastAsia="Times New Roman" w:hAnsi="Times New Roman"/>
          <w:sz w:val="28"/>
          <w:szCs w:val="28"/>
          <w:u w:val="single"/>
          <w:rtl w:val="0"/>
        </w:rPr>
        <w:t xml:space="preserve">упрощения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2">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небольшие предложения могут быть уместными. Например, составляя интеллектуальную карту по литературному произведению, можно добавить небольшой комментарий о персонаже, или кратко описать сюжетный поворот. Тем не менее, все же не стоит добавлять текст, там где можно обойтись без него.</w:t>
      </w:r>
    </w:p>
    <w:p w:rsidR="00000000" w:rsidDel="00000000" w:rsidP="00000000" w:rsidRDefault="00000000" w:rsidRPr="00000000" w14:paraId="00000023">
      <w:pPr>
        <w:pStyle w:val="Heading2"/>
        <w:ind w:left="-566.9291338582675" w:right="-607.7952755905511" w:firstLine="566.9291338582675"/>
        <w:jc w:val="both"/>
        <w:rPr>
          <w:rFonts w:ascii="Times New Roman" w:cs="Times New Roman" w:eastAsia="Times New Roman" w:hAnsi="Times New Roman"/>
          <w:sz w:val="28"/>
          <w:szCs w:val="28"/>
        </w:rPr>
      </w:pPr>
      <w:bookmarkStart w:colFirst="0" w:colLast="0" w:name="_uo0dq467zbop" w:id="5"/>
      <w:bookmarkEnd w:id="5"/>
      <w:r w:rsidDel="00000000" w:rsidR="00000000" w:rsidRPr="00000000">
        <w:rPr>
          <w:rFonts w:ascii="Times New Roman" w:cs="Times New Roman" w:eastAsia="Times New Roman" w:hAnsi="Times New Roman"/>
          <w:b w:val="1"/>
          <w:rtl w:val="0"/>
        </w:rPr>
        <w:t xml:space="preserve">1.3 Применение и примеры</w:t>
      </w:r>
      <w:r w:rsidDel="00000000" w:rsidR="00000000" w:rsidRPr="00000000">
        <w:rPr>
          <w:rtl w:val="0"/>
        </w:rPr>
      </w:r>
    </w:p>
    <w:p w:rsidR="00000000" w:rsidDel="00000000" w:rsidP="00000000" w:rsidRDefault="00000000" w:rsidRPr="00000000" w14:paraId="00000024">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уже было сказано ранее, интеллектуальные карты подходят не только для представления информации, но также упрощают процесс ее анализа и запоминания, поэтому mind-map широко применяется в обучении. </w:t>
      </w:r>
    </w:p>
    <w:p w:rsidR="00000000" w:rsidDel="00000000" w:rsidP="00000000" w:rsidRDefault="00000000" w:rsidRPr="00000000" w14:paraId="00000025">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Например, приведем статью о классификации антибиотиков и интеллектуальную карту на ту же тему.</w:t>
      </w:r>
    </w:p>
    <w:p w:rsidR="00000000" w:rsidDel="00000000" w:rsidP="00000000" w:rsidRDefault="00000000" w:rsidRPr="00000000" w14:paraId="00000026">
      <w:pPr>
        <w:ind w:left="-566.9291338582675" w:right="-607.7952755905511" w:firstLine="566.9291338582675"/>
        <w:jc w:val="both"/>
        <w:rPr>
          <w:rFonts w:ascii="Times New Roman" w:cs="Times New Roman" w:eastAsia="Times New Roman" w:hAnsi="Times New Roman"/>
          <w:sz w:val="28"/>
          <w:szCs w:val="28"/>
        </w:rPr>
      </w:pPr>
      <w:hyperlink r:id="rId8">
        <w:r w:rsidDel="00000000" w:rsidR="00000000" w:rsidRPr="00000000">
          <w:rPr>
            <w:rFonts w:ascii="Times New Roman" w:cs="Times New Roman" w:eastAsia="Times New Roman" w:hAnsi="Times New Roman"/>
            <w:color w:val="1155cc"/>
            <w:sz w:val="28"/>
            <w:szCs w:val="28"/>
            <w:u w:val="single"/>
            <w:rtl w:val="0"/>
          </w:rPr>
          <w:t xml:space="preserve">Полная статья</w:t>
        </w:r>
      </w:hyperlink>
      <w:r w:rsidDel="00000000" w:rsidR="00000000" w:rsidRPr="00000000">
        <w:rPr>
          <w:rtl w:val="0"/>
        </w:rPr>
      </w:r>
    </w:p>
    <w:p w:rsidR="00000000" w:rsidDel="00000000" w:rsidP="00000000" w:rsidRDefault="00000000" w:rsidRPr="00000000" w14:paraId="00000027">
      <w:pPr>
        <w:ind w:left="-566.9291338582675" w:right="-607.7952755905511" w:firstLine="566.9291338582675"/>
        <w:jc w:val="both"/>
        <w:rPr>
          <w:rFonts w:ascii="Montserrat" w:cs="Montserrat" w:eastAsia="Montserrat" w:hAnsi="Montserrat"/>
          <w:color w:val="202020"/>
          <w:sz w:val="14"/>
          <w:szCs w:val="14"/>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Montserrat" w:cs="Montserrat" w:eastAsia="Montserrat" w:hAnsi="Montserrat"/>
          <w:color w:val="202020"/>
          <w:sz w:val="14"/>
          <w:szCs w:val="14"/>
          <w:rtl w:val="0"/>
        </w:rPr>
        <w:t xml:space="preserve">Антибиотики– это группа препаратов, которые используются в лечении бактериальных инфекций. Бактерии – это живые микроорганизмы, которые проникнув в организм человека, начинают активную жизнедеятельность и размножение. Эффект антибактериальной терапии заключается в непосредственном уничтожении возбудителя, а также замедлении размножения болезнетворных микроорганизмов. В связи с эти антибактериальные препараты делятся на 2 большие группы: бактерицидные – уничтожающие саму бактерию, а также бактериостатические, подавляющие их рост. Кроме этого, </w:t>
      </w:r>
      <w:hyperlink r:id="rId9">
        <w:r w:rsidDel="00000000" w:rsidR="00000000" w:rsidRPr="00000000">
          <w:rPr>
            <w:rFonts w:ascii="Montserrat" w:cs="Montserrat" w:eastAsia="Montserrat" w:hAnsi="Montserrat"/>
            <w:color w:val="007bff"/>
            <w:sz w:val="14"/>
            <w:szCs w:val="14"/>
            <w:rtl w:val="0"/>
          </w:rPr>
          <w:t xml:space="preserve">антибиотики</w:t>
        </w:r>
      </w:hyperlink>
      <w:r w:rsidDel="00000000" w:rsidR="00000000" w:rsidRPr="00000000">
        <w:rPr>
          <w:rFonts w:ascii="Montserrat" w:cs="Montserrat" w:eastAsia="Montserrat" w:hAnsi="Montserrat"/>
          <w:color w:val="202020"/>
          <w:sz w:val="14"/>
          <w:szCs w:val="14"/>
          <w:rtl w:val="0"/>
        </w:rPr>
        <w:t xml:space="preserve"> обладают узким и широким спектром действия. Препараты узкого спектра действия уничтожают инфекцию избирательно, в то время как лекарства широкого спектра уничтожают большую часть микроорганизмов, в том числе и тех, которые приносят пользу человеку. </w:t>
      </w:r>
    </w:p>
    <w:p w:rsidR="00000000" w:rsidDel="00000000" w:rsidP="00000000" w:rsidRDefault="00000000" w:rsidRPr="00000000" w14:paraId="00000028">
      <w:pPr>
        <w:ind w:left="-566.9291338582675" w:right="-607.7952755905511" w:firstLine="566.9291338582675"/>
        <w:jc w:val="both"/>
        <w:rPr/>
      </w:pPr>
      <w:r w:rsidDel="00000000" w:rsidR="00000000" w:rsidRPr="00000000">
        <w:rPr>
          <w:rFonts w:ascii="Montserrat" w:cs="Montserrat" w:eastAsia="Montserrat" w:hAnsi="Montserrat"/>
          <w:color w:val="202020"/>
          <w:sz w:val="14"/>
          <w:szCs w:val="14"/>
          <w:rtl w:val="0"/>
        </w:rPr>
        <w:t xml:space="preserve">Фторхинолоны</w:t>
      </w:r>
      <w:r w:rsidDel="00000000" w:rsidR="00000000" w:rsidRPr="00000000">
        <w:rPr>
          <w:rtl w:val="0"/>
        </w:rPr>
      </w:r>
    </w:p>
    <w:p w:rsidR="00000000" w:rsidDel="00000000" w:rsidP="00000000" w:rsidRDefault="00000000" w:rsidRPr="00000000" w14:paraId="00000029">
      <w:pPr>
        <w:shd w:fill="ffffff" w:val="clear"/>
        <w:spacing w:after="240" w:lineRule="auto"/>
        <w:ind w:left="-566.9291338582675" w:firstLine="566.9291338582675"/>
        <w:jc w:val="both"/>
        <w:rPr>
          <w:rFonts w:ascii="Montserrat" w:cs="Montserrat" w:eastAsia="Montserrat" w:hAnsi="Montserrat"/>
          <w:color w:val="202020"/>
          <w:sz w:val="14"/>
          <w:szCs w:val="14"/>
        </w:rPr>
      </w:pPr>
      <w:r w:rsidDel="00000000" w:rsidR="00000000" w:rsidRPr="00000000">
        <w:rPr>
          <w:rFonts w:ascii="Montserrat" w:cs="Montserrat" w:eastAsia="Montserrat" w:hAnsi="Montserrat"/>
          <w:color w:val="202020"/>
          <w:sz w:val="14"/>
          <w:szCs w:val="14"/>
          <w:rtl w:val="0"/>
        </w:rPr>
        <w:t xml:space="preserve">Подавляют активность ферментов, принимающих участие в формировании бактериальной ДНК, в результате чего инфекция погибает. Препараты этой группы:</w:t>
      </w:r>
    </w:p>
    <w:p w:rsidR="00000000" w:rsidDel="00000000" w:rsidP="00000000" w:rsidRDefault="00000000" w:rsidRPr="00000000" w14:paraId="0000002A">
      <w:pPr>
        <w:numPr>
          <w:ilvl w:val="0"/>
          <w:numId w:val="3"/>
        </w:numPr>
        <w:shd w:fill="ffffff" w:val="clear"/>
        <w:spacing w:after="0" w:afterAutospacing="0" w:lineRule="auto"/>
        <w:ind w:left="-566.9291338582675" w:firstLine="566.9291338582675"/>
        <w:rPr>
          <w:sz w:val="14"/>
          <w:szCs w:val="14"/>
        </w:rPr>
      </w:pPr>
      <w:r w:rsidDel="00000000" w:rsidR="00000000" w:rsidRPr="00000000">
        <w:rPr>
          <w:rFonts w:ascii="Montserrat" w:cs="Montserrat" w:eastAsia="Montserrat" w:hAnsi="Montserrat"/>
          <w:color w:val="202020"/>
          <w:sz w:val="14"/>
          <w:szCs w:val="14"/>
          <w:rtl w:val="0"/>
        </w:rPr>
        <w:t xml:space="preserve">Ципрофлоксацин;</w:t>
      </w:r>
    </w:p>
    <w:p w:rsidR="00000000" w:rsidDel="00000000" w:rsidP="00000000" w:rsidRDefault="00000000" w:rsidRPr="00000000" w14:paraId="0000002B">
      <w:pPr>
        <w:numPr>
          <w:ilvl w:val="0"/>
          <w:numId w:val="3"/>
        </w:numPr>
        <w:shd w:fill="ffffff" w:val="clear"/>
        <w:spacing w:after="0" w:afterAutospacing="0" w:lineRule="auto"/>
        <w:ind w:left="-566.9291338582675" w:firstLine="566.9291338582675"/>
        <w:rPr>
          <w:sz w:val="14"/>
          <w:szCs w:val="14"/>
        </w:rPr>
      </w:pPr>
      <w:r w:rsidDel="00000000" w:rsidR="00000000" w:rsidRPr="00000000">
        <w:rPr>
          <w:rFonts w:ascii="Montserrat" w:cs="Montserrat" w:eastAsia="Montserrat" w:hAnsi="Montserrat"/>
          <w:color w:val="202020"/>
          <w:sz w:val="14"/>
          <w:szCs w:val="14"/>
          <w:rtl w:val="0"/>
        </w:rPr>
        <w:t xml:space="preserve">Офлоксацин;</w:t>
      </w:r>
    </w:p>
    <w:p w:rsidR="00000000" w:rsidDel="00000000" w:rsidP="00000000" w:rsidRDefault="00000000" w:rsidRPr="00000000" w14:paraId="0000002C">
      <w:pPr>
        <w:numPr>
          <w:ilvl w:val="0"/>
          <w:numId w:val="3"/>
        </w:numPr>
        <w:shd w:fill="ffffff" w:val="clear"/>
        <w:spacing w:after="0" w:afterAutospacing="0" w:lineRule="auto"/>
        <w:ind w:left="-566.9291338582675" w:firstLine="566.9291338582675"/>
        <w:rPr>
          <w:sz w:val="14"/>
          <w:szCs w:val="14"/>
        </w:rPr>
      </w:pPr>
      <w:r w:rsidDel="00000000" w:rsidR="00000000" w:rsidRPr="00000000">
        <w:rPr>
          <w:rFonts w:ascii="Montserrat" w:cs="Montserrat" w:eastAsia="Montserrat" w:hAnsi="Montserrat"/>
          <w:color w:val="202020"/>
          <w:sz w:val="14"/>
          <w:szCs w:val="14"/>
          <w:rtl w:val="0"/>
        </w:rPr>
        <w:t xml:space="preserve">Пефлоксацин;</w:t>
      </w:r>
    </w:p>
    <w:p w:rsidR="00000000" w:rsidDel="00000000" w:rsidP="00000000" w:rsidRDefault="00000000" w:rsidRPr="00000000" w14:paraId="0000002D">
      <w:pPr>
        <w:numPr>
          <w:ilvl w:val="0"/>
          <w:numId w:val="3"/>
        </w:numPr>
        <w:shd w:fill="ffffff" w:val="clear"/>
        <w:spacing w:after="240" w:lineRule="auto"/>
        <w:ind w:left="-566.9291338582675" w:firstLine="566.9291338582675"/>
        <w:rPr>
          <w:sz w:val="14"/>
          <w:szCs w:val="14"/>
        </w:rPr>
      </w:pPr>
      <w:r w:rsidDel="00000000" w:rsidR="00000000" w:rsidRPr="00000000">
        <w:rPr>
          <w:rFonts w:ascii="Montserrat" w:cs="Montserrat" w:eastAsia="Montserrat" w:hAnsi="Montserrat"/>
          <w:color w:val="202020"/>
          <w:sz w:val="14"/>
          <w:szCs w:val="14"/>
          <w:rtl w:val="0"/>
        </w:rPr>
        <w:t xml:space="preserve">Норфлоксацин.</w:t>
      </w:r>
    </w:p>
    <w:p w:rsidR="00000000" w:rsidDel="00000000" w:rsidP="00000000" w:rsidRDefault="00000000" w:rsidRPr="00000000" w14:paraId="0000002E">
      <w:pPr>
        <w:shd w:fill="ffffff" w:val="clear"/>
        <w:spacing w:after="240" w:lineRule="auto"/>
        <w:ind w:left="-566.9291338582675" w:firstLine="566.9291338582675"/>
        <w:jc w:val="both"/>
        <w:rPr>
          <w:rFonts w:ascii="Montserrat" w:cs="Montserrat" w:eastAsia="Montserrat" w:hAnsi="Montserrat"/>
          <w:color w:val="202020"/>
          <w:sz w:val="14"/>
          <w:szCs w:val="14"/>
        </w:rPr>
      </w:pPr>
      <w:r w:rsidDel="00000000" w:rsidR="00000000" w:rsidRPr="00000000">
        <w:rPr>
          <w:rFonts w:ascii="Montserrat" w:cs="Montserrat" w:eastAsia="Montserrat" w:hAnsi="Montserrat"/>
          <w:color w:val="202020"/>
          <w:sz w:val="14"/>
          <w:szCs w:val="14"/>
          <w:rtl w:val="0"/>
        </w:rPr>
        <w:t xml:space="preserve">Аминогликозиды</w:t>
      </w:r>
    </w:p>
    <w:p w:rsidR="00000000" w:rsidDel="00000000" w:rsidP="00000000" w:rsidRDefault="00000000" w:rsidRPr="00000000" w14:paraId="0000002F">
      <w:pPr>
        <w:shd w:fill="ffffff" w:val="clear"/>
        <w:spacing w:after="240" w:lineRule="auto"/>
        <w:ind w:left="-566.9291338582675" w:firstLine="566.9291338582675"/>
        <w:jc w:val="both"/>
        <w:rPr>
          <w:rFonts w:ascii="Montserrat" w:cs="Montserrat" w:eastAsia="Montserrat" w:hAnsi="Montserrat"/>
          <w:color w:val="202020"/>
          <w:sz w:val="14"/>
          <w:szCs w:val="14"/>
        </w:rPr>
      </w:pPr>
      <w:r w:rsidDel="00000000" w:rsidR="00000000" w:rsidRPr="00000000">
        <w:rPr>
          <w:rFonts w:ascii="Montserrat" w:cs="Montserrat" w:eastAsia="Montserrat" w:hAnsi="Montserrat"/>
          <w:color w:val="202020"/>
          <w:sz w:val="14"/>
          <w:szCs w:val="14"/>
          <w:rtl w:val="0"/>
        </w:rPr>
        <w:t xml:space="preserve">Средства обширного спектра действия, уничтожающие большинство видов грамотрицательных аэробных и факультативных бактерий. Действующее вещество нарушает процесс синтеза белка, в результате чего патоген разрушается и погибает. </w:t>
      </w:r>
    </w:p>
    <w:p w:rsidR="00000000" w:rsidDel="00000000" w:rsidP="00000000" w:rsidRDefault="00000000" w:rsidRPr="00000000" w14:paraId="00000030">
      <w:pPr>
        <w:shd w:fill="ffffff" w:val="clear"/>
        <w:spacing w:after="240" w:lineRule="auto"/>
        <w:ind w:left="-566.9291338582675"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020"/>
          <w:sz w:val="26"/>
          <w:szCs w:val="26"/>
          <w:rtl w:val="0"/>
        </w:rPr>
        <w:t xml:space="preserve">и т. д. …</w:t>
      </w:r>
      <w:r w:rsidDel="00000000" w:rsidR="00000000" w:rsidRPr="00000000">
        <w:rPr>
          <w:rFonts w:ascii="Montserrat" w:cs="Montserrat" w:eastAsia="Montserrat" w:hAnsi="Montserrat"/>
          <w:color w:val="202020"/>
          <w:sz w:val="26"/>
          <w:szCs w:val="26"/>
          <w:rtl w:val="0"/>
        </w:rPr>
        <w:t xml:space="preserve">”</w:t>
      </w:r>
      <w:r w:rsidDel="00000000" w:rsidR="00000000" w:rsidRPr="00000000">
        <w:rPr>
          <w:rtl w:val="0"/>
        </w:rPr>
      </w:r>
    </w:p>
    <w:p w:rsidR="00000000" w:rsidDel="00000000" w:rsidP="00000000" w:rsidRDefault="00000000" w:rsidRPr="00000000" w14:paraId="00000031">
      <w:pPr>
        <w:ind w:left="-566.9291338582675" w:right="-607.7952755905511" w:firstLine="566.9291338582675"/>
        <w:jc w:val="both"/>
        <w:rPr>
          <w:rFonts w:ascii="Times New Roman" w:cs="Times New Roman" w:eastAsia="Times New Roman" w:hAnsi="Times New Roman"/>
          <w:sz w:val="28"/>
          <w:szCs w:val="28"/>
        </w:rPr>
      </w:pPr>
      <w:hyperlink r:id="rId10">
        <w:r w:rsidDel="00000000" w:rsidR="00000000" w:rsidRPr="00000000">
          <w:rPr>
            <w:rFonts w:ascii="Times New Roman" w:cs="Times New Roman" w:eastAsia="Times New Roman" w:hAnsi="Times New Roman"/>
            <w:color w:val="1155cc"/>
            <w:sz w:val="28"/>
            <w:szCs w:val="28"/>
            <w:u w:val="single"/>
            <w:rtl w:val="0"/>
          </w:rPr>
          <w:t xml:space="preserve">Ссылка на изображение в лучшем качестве</w:t>
        </w:r>
      </w:hyperlink>
      <w:r w:rsidDel="00000000" w:rsidR="00000000" w:rsidRPr="00000000">
        <w:rPr>
          <w:rtl w:val="0"/>
        </w:rPr>
      </w:r>
    </w:p>
    <w:p w:rsidR="00000000" w:rsidDel="00000000" w:rsidP="00000000" w:rsidRDefault="00000000" w:rsidRPr="00000000" w14:paraId="00000032">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ind w:left="-566.9291338582675" w:right="-607.7952755905511"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84434" cy="4417453"/>
            <wp:effectExtent b="0" l="0" r="0" t="0"/>
            <wp:docPr id="2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6184434" cy="441745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Очевидно, что информация, представленная в виде mind-map, разделяющая подпункты разными цветами, дополненная картинками и мемами, и выглядит привлекательнее и знания усваиваются легче. </w:t>
      </w:r>
    </w:p>
    <w:p w:rsidR="00000000" w:rsidDel="00000000" w:rsidP="00000000" w:rsidRDefault="00000000" w:rsidRPr="00000000" w14:paraId="00000035">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Интеллектуальные карты используют также в планировании. В данном формате можно и To-do лист на день представить и составить учебный план на два года.</w:t>
      </w:r>
    </w:p>
    <w:p w:rsidR="00000000" w:rsidDel="00000000" w:rsidP="00000000" w:rsidRDefault="00000000" w:rsidRPr="00000000" w14:paraId="00000036">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34088" cy="2936857"/>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034088" cy="293685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566.9291338582675" w:right="-607.7952755905511" w:firstLine="566.9291338582675"/>
        <w:jc w:val="both"/>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Пример взят из данной статьи</w:t>
        </w:r>
      </w:hyperlink>
      <w:r w:rsidDel="00000000" w:rsidR="00000000" w:rsidRPr="00000000">
        <w:rPr>
          <w:rtl w:val="0"/>
        </w:rPr>
      </w:r>
    </w:p>
    <w:p w:rsidR="00000000" w:rsidDel="00000000" w:rsidP="00000000" w:rsidRDefault="00000000" w:rsidRPr="00000000" w14:paraId="00000038">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же стоит упомянуть и использование интеллектуальных карт в принятии решений: </w:t>
      </w:r>
    </w:p>
    <w:p w:rsidR="00000000" w:rsidDel="00000000" w:rsidP="00000000" w:rsidRDefault="00000000" w:rsidRPr="00000000" w14:paraId="00000039">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62688" cy="1882968"/>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262688" cy="188296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ind w:left="-566.9291338582675" w:right="-607.7952755905511" w:firstLine="566.9291338582675"/>
        <w:jc w:val="both"/>
        <w:rPr>
          <w:rFonts w:ascii="Times New Roman" w:cs="Times New Roman" w:eastAsia="Times New Roman" w:hAnsi="Times New Roman"/>
          <w:b w:val="1"/>
        </w:rPr>
      </w:pPr>
      <w:bookmarkStart w:colFirst="0" w:colLast="0" w:name="_4avz5sw1mvik" w:id="6"/>
      <w:bookmarkEnd w:id="6"/>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ind w:left="-566.9291338582675" w:right="-607.7952755905511" w:firstLine="566.9291338582675"/>
        <w:jc w:val="both"/>
        <w:rPr>
          <w:rFonts w:ascii="Times New Roman" w:cs="Times New Roman" w:eastAsia="Times New Roman" w:hAnsi="Times New Roman"/>
          <w:sz w:val="28"/>
          <w:szCs w:val="28"/>
        </w:rPr>
      </w:pPr>
      <w:bookmarkStart w:colFirst="0" w:colLast="0" w:name="_ccys1ak8i2eu" w:id="7"/>
      <w:bookmarkEnd w:id="7"/>
      <w:r w:rsidDel="00000000" w:rsidR="00000000" w:rsidRPr="00000000">
        <w:rPr>
          <w:rFonts w:ascii="Times New Roman" w:cs="Times New Roman" w:eastAsia="Times New Roman" w:hAnsi="Times New Roman"/>
          <w:b w:val="1"/>
          <w:rtl w:val="0"/>
        </w:rPr>
        <w:t xml:space="preserve">1.4 Создание</w:t>
      </w:r>
      <w:r w:rsidDel="00000000" w:rsidR="00000000" w:rsidRPr="00000000">
        <w:rPr>
          <w:rtl w:val="0"/>
        </w:rPr>
      </w:r>
    </w:p>
    <w:p w:rsidR="00000000" w:rsidDel="00000000" w:rsidP="00000000" w:rsidRDefault="00000000" w:rsidRPr="00000000" w14:paraId="0000003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Перейдем непосредственно к созданию интеллект-карты. В качестве инструмента выберем Miro как один из самых популярных.</w:t>
      </w:r>
    </w:p>
    <w:p w:rsidR="00000000" w:rsidDel="00000000" w:rsidP="00000000" w:rsidRDefault="00000000" w:rsidRPr="00000000" w14:paraId="0000003D">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первом входе необходимо пройти регистрацию.</w:t>
      </w:r>
    </w:p>
    <w:p w:rsidR="00000000" w:rsidDel="00000000" w:rsidP="00000000" w:rsidRDefault="00000000" w:rsidRPr="00000000" w14:paraId="0000003E">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38613" cy="3458002"/>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238613" cy="345800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электронную почту будет отправлено сообщение. В нем необходимо нажать на выделенную ссылку и регистрация будет завершена. Вы автоматически перенаправляетесь на страницу рабочего пространства.</w:t>
      </w:r>
    </w:p>
    <w:p w:rsidR="00000000" w:rsidDel="00000000" w:rsidP="00000000" w:rsidRDefault="00000000" w:rsidRPr="00000000" w14:paraId="00000040">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69934" cy="2788753"/>
            <wp:effectExtent b="0" l="0" r="0" t="0"/>
            <wp:docPr id="33" name="image34.png"/>
            <a:graphic>
              <a:graphicData uri="http://schemas.openxmlformats.org/drawingml/2006/picture">
                <pic:pic>
                  <pic:nvPicPr>
                    <pic:cNvPr id="0" name="image34.png"/>
                    <pic:cNvPicPr preferRelativeResize="0"/>
                  </pic:nvPicPr>
                  <pic:blipFill>
                    <a:blip r:embed="rId16"/>
                    <a:srcRect b="0" l="0" r="29268" t="0"/>
                    <a:stretch>
                      <a:fillRect/>
                    </a:stretch>
                  </pic:blipFill>
                  <pic:spPr>
                    <a:xfrm>
                      <a:off x="0" y="0"/>
                      <a:ext cx="6169934" cy="278875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можно выбрать готовый шаблон или начать с чистого листа.</w:t>
      </w:r>
    </w:p>
    <w:p w:rsidR="00000000" w:rsidDel="00000000" w:rsidP="00000000" w:rsidRDefault="00000000" w:rsidRPr="00000000" w14:paraId="00000042">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66397" cy="2641837"/>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66397" cy="264183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Слева есть боковая панель инструментов, необходимых для работы непосредственно с элементами структуры. Сверху присутствует панель инструментов для работы над коллективными проектами: таймер, голосования, заметки, комментарии, реакции и т.д.</w:t>
      </w:r>
    </w:p>
    <w:p w:rsidR="00000000" w:rsidDel="00000000" w:rsidP="00000000" w:rsidRDefault="00000000" w:rsidRPr="00000000" w14:paraId="00000049">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первый блок – центральный.</w:t>
      </w:r>
    </w:p>
    <w:p w:rsidR="00000000" w:rsidDel="00000000" w:rsidP="00000000" w:rsidRDefault="00000000" w:rsidRPr="00000000" w14:paraId="0000004B">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736853" cy="1683576"/>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736853" cy="168357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137153" cy="1638477"/>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137153" cy="163847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Изменим его и добавим еще парочку элементов.</w:t>
      </w:r>
    </w:p>
    <w:p w:rsidR="00000000" w:rsidDel="00000000" w:rsidP="00000000" w:rsidRDefault="00000000" w:rsidRPr="00000000" w14:paraId="0000004E">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4511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4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используем коннекторы для обозначения связей: обозначим источник дуги и вершину ее “целевую” вершину.</w:t>
      </w:r>
    </w:p>
    <w:p w:rsidR="00000000" w:rsidDel="00000000" w:rsidP="00000000" w:rsidRDefault="00000000" w:rsidRPr="00000000" w14:paraId="00000051">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8"/>
          <w:szCs w:val="28"/>
        </w:rPr>
        <w:drawing>
          <wp:inline distB="114300" distT="114300" distL="114300" distR="114300">
            <wp:extent cx="1084802" cy="2028721"/>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084802" cy="202872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62338" cy="2042703"/>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562338" cy="204270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разделить дугу на две, вставив еще один блок:</w:t>
      </w:r>
    </w:p>
    <w:p w:rsidR="00000000" w:rsidDel="00000000" w:rsidP="00000000" w:rsidRDefault="00000000" w:rsidRPr="00000000" w14:paraId="00000054">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0926" cy="2229298"/>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130926" cy="222929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62126" cy="2198271"/>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662126" cy="219827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изменять цвет, тип, толщину дуги, добавлять текст и т.д.</w:t>
      </w:r>
    </w:p>
    <w:p w:rsidR="00000000" w:rsidDel="00000000" w:rsidP="00000000" w:rsidRDefault="00000000" w:rsidRPr="00000000" w14:paraId="00000057">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85400" cy="3339698"/>
            <wp:effectExtent b="0" l="0" r="0" t="0"/>
            <wp:docPr id="2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685400" cy="333969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все эти возможности зависят от выбранного инструмента. Среди них: Freemind, MindMup, Mind42, Loopy, Draw.io, WiseMapping, MindMeister, XMind, Bubbl, Mindomo, Coggle, SimpleMind и др.</w:t>
      </w:r>
    </w:p>
    <w:p w:rsidR="00000000" w:rsidDel="00000000" w:rsidP="00000000" w:rsidRDefault="00000000" w:rsidRPr="00000000" w14:paraId="00000059">
      <w:pPr>
        <w:pStyle w:val="Heading1"/>
        <w:numPr>
          <w:ilvl w:val="0"/>
          <w:numId w:val="1"/>
        </w:numPr>
        <w:ind w:left="-566.9291338582675" w:right="-607.7952755905511" w:firstLine="566.9291338582675"/>
        <w:jc w:val="both"/>
        <w:rPr>
          <w:rFonts w:ascii="Times New Roman" w:cs="Times New Roman" w:eastAsia="Times New Roman" w:hAnsi="Times New Roman"/>
          <w:b w:val="1"/>
        </w:rPr>
      </w:pPr>
      <w:bookmarkStart w:colFirst="0" w:colLast="0" w:name="_es0h3p58o7vp" w:id="8"/>
      <w:bookmarkEnd w:id="8"/>
      <w:r w:rsidDel="00000000" w:rsidR="00000000" w:rsidRPr="00000000">
        <w:rPr>
          <w:rFonts w:ascii="Times New Roman" w:cs="Times New Roman" w:eastAsia="Times New Roman" w:hAnsi="Times New Roman"/>
          <w:b w:val="1"/>
          <w:rtl w:val="0"/>
        </w:rPr>
        <w:t xml:space="preserve">Диаграмма Ганта</w:t>
      </w:r>
    </w:p>
    <w:p w:rsidR="00000000" w:rsidDel="00000000" w:rsidP="00000000" w:rsidRDefault="00000000" w:rsidRPr="00000000" w14:paraId="0000005A">
      <w:pPr>
        <w:pStyle w:val="Heading2"/>
        <w:ind w:left="-566.9291338582675" w:right="-607.7952755905511" w:firstLine="566.9291338582675"/>
        <w:jc w:val="both"/>
        <w:rPr>
          <w:rFonts w:ascii="Times New Roman" w:cs="Times New Roman" w:eastAsia="Times New Roman" w:hAnsi="Times New Roman"/>
          <w:b w:val="1"/>
        </w:rPr>
      </w:pPr>
      <w:bookmarkStart w:colFirst="0" w:colLast="0" w:name="_lgseh8nygq48" w:id="9"/>
      <w:bookmarkEnd w:id="9"/>
      <w:r w:rsidDel="00000000" w:rsidR="00000000" w:rsidRPr="00000000">
        <w:rPr>
          <w:rFonts w:ascii="Times New Roman" w:cs="Times New Roman" w:eastAsia="Times New Roman" w:hAnsi="Times New Roman"/>
          <w:b w:val="1"/>
          <w:rtl w:val="0"/>
        </w:rPr>
        <w:t xml:space="preserve">2.1 Понятие диаграммы Ганта и ее структура</w:t>
      </w:r>
    </w:p>
    <w:p w:rsidR="00000000" w:rsidDel="00000000" w:rsidP="00000000" w:rsidRDefault="00000000" w:rsidRPr="00000000" w14:paraId="0000005B">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Ганта – это инструмент управления проектами, иллюстрирующий то, как выполняется запланированная работа с течением времени.</w:t>
      </w:r>
    </w:p>
    <w:p w:rsidR="00000000" w:rsidDel="00000000" w:rsidP="00000000" w:rsidRDefault="00000000" w:rsidRPr="00000000" w14:paraId="0000005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Представляет собой вид столбчатой диаграммы, расположенной горизонтально, где столбцы являются отрезками времени, потраченного на выполнение какой-либо задачи. Слева в вертикальном списке перечисляются проекты, задачи, подзадачи, справа находится временная шкала, относительно которой и строятся отрезки.</w:t>
      </w:r>
    </w:p>
    <w:p w:rsidR="00000000" w:rsidDel="00000000" w:rsidP="00000000" w:rsidRDefault="00000000" w:rsidRPr="00000000" w14:paraId="0000005D">
      <w:pPr>
        <w:ind w:left="-566.9291338582675" w:right="-607.795275590551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Ганта может включать даты начала и завершения заданий, контрольные точки, зависимости между заданиями, исполнителей и не только.</w:t>
      </w:r>
    </w:p>
    <w:p w:rsidR="00000000" w:rsidDel="00000000" w:rsidP="00000000" w:rsidRDefault="00000000" w:rsidRPr="00000000" w14:paraId="0000005E">
      <w:pPr>
        <w:ind w:left="-566.9291338582675" w:right="-607.795275590551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8488" cy="3010559"/>
            <wp:effectExtent b="0" l="0" r="0" t="0"/>
            <wp:docPr id="3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048488" cy="301055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566.9291338582675" w:right="-607.795275590551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Style w:val="Heading2"/>
        <w:ind w:left="-566.9291338582675" w:right="-607.7952755905511"/>
        <w:jc w:val="both"/>
        <w:rPr>
          <w:rFonts w:ascii="Times New Roman" w:cs="Times New Roman" w:eastAsia="Times New Roman" w:hAnsi="Times New Roman"/>
          <w:b w:val="1"/>
        </w:rPr>
      </w:pPr>
      <w:bookmarkStart w:colFirst="0" w:colLast="0" w:name="_7lh6u59qx4m" w:id="10"/>
      <w:bookmarkEnd w:id="10"/>
      <w:r w:rsidDel="00000000" w:rsidR="00000000" w:rsidRPr="00000000">
        <w:rPr>
          <w:rFonts w:ascii="Times New Roman" w:cs="Times New Roman" w:eastAsia="Times New Roman" w:hAnsi="Times New Roman"/>
          <w:b w:val="1"/>
          <w:rtl w:val="0"/>
        </w:rPr>
        <w:t xml:space="preserve">2.2 Использование диаграммы Ганта</w:t>
      </w:r>
    </w:p>
    <w:p w:rsidR="00000000" w:rsidDel="00000000" w:rsidP="00000000" w:rsidRDefault="00000000" w:rsidRPr="00000000" w14:paraId="00000061">
      <w:pPr>
        <w:ind w:left="-566.9291338582675" w:right="-607.795275590551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Диаграммы Ганта используют в основном при создании комплексных проектов. Как для структуризации последовательности процессов, так и для контроля выполнения задач: диаграммы Ганта позволяют наглядно изобразить составляющие части проекта и разбить его на задания меньшего размера, добавить зависимости между заданиями, исполнителей и контрольные точки.</w:t>
      </w:r>
    </w:p>
    <w:p w:rsidR="00000000" w:rsidDel="00000000" w:rsidP="00000000" w:rsidRDefault="00000000" w:rsidRPr="00000000" w14:paraId="00000062">
      <w:pPr>
        <w:ind w:left="-566.9291338582675" w:right="-607.795275590551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Зависимости между заданиями гарантируют, что приступить к выполнению нового задания можно только после завершения другого. Если при выполнении какого-либо задания возникает задержка, то зависимые задачи автоматически переносятся. Это может оказаться особенно полезным при планировании работы с несколькими командами.</w:t>
      </w:r>
    </w:p>
    <w:p w:rsidR="00000000" w:rsidDel="00000000" w:rsidP="00000000" w:rsidRDefault="00000000" w:rsidRPr="00000000" w14:paraId="00000063">
      <w:pPr>
        <w:pStyle w:val="Heading2"/>
        <w:ind w:left="-566.9291338582675" w:right="-607.7952755905511"/>
        <w:jc w:val="both"/>
        <w:rPr>
          <w:rFonts w:ascii="Times New Roman" w:cs="Times New Roman" w:eastAsia="Times New Roman" w:hAnsi="Times New Roman"/>
          <w:b w:val="1"/>
        </w:rPr>
      </w:pPr>
      <w:bookmarkStart w:colFirst="0" w:colLast="0" w:name="_6nj1dge62158" w:id="11"/>
      <w:bookmarkEnd w:id="11"/>
      <w:r w:rsidDel="00000000" w:rsidR="00000000" w:rsidRPr="00000000">
        <w:rPr>
          <w:rFonts w:ascii="Times New Roman" w:cs="Times New Roman" w:eastAsia="Times New Roman" w:hAnsi="Times New Roman"/>
          <w:b w:val="1"/>
          <w:rtl w:val="0"/>
        </w:rPr>
        <w:t xml:space="preserve">2.3 Составление</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построения диаграммы Ганта необходимо: </w:t>
      </w:r>
    </w:p>
    <w:p w:rsidR="00000000" w:rsidDel="00000000" w:rsidP="00000000" w:rsidRDefault="00000000" w:rsidRPr="00000000" w14:paraId="00000066">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Выделить задачи проекта</w:t>
      </w:r>
    </w:p>
    <w:p w:rsidR="00000000" w:rsidDel="00000000" w:rsidP="00000000" w:rsidRDefault="00000000" w:rsidRPr="00000000" w14:paraId="00000067">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Выделить подзадачи для указанных задач </w:t>
      </w:r>
    </w:p>
    <w:p w:rsidR="00000000" w:rsidDel="00000000" w:rsidP="00000000" w:rsidRDefault="00000000" w:rsidRPr="00000000" w14:paraId="00000068">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Назначить исполнителей</w:t>
      </w:r>
    </w:p>
    <w:p w:rsidR="00000000" w:rsidDel="00000000" w:rsidP="00000000" w:rsidRDefault="00000000" w:rsidRPr="00000000" w14:paraId="00000069">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Определить время их выполнения</w:t>
      </w:r>
    </w:p>
    <w:p w:rsidR="00000000" w:rsidDel="00000000" w:rsidP="00000000" w:rsidRDefault="00000000" w:rsidRPr="00000000" w14:paraId="0000006A">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Определить зависимости задач </w:t>
      </w:r>
    </w:p>
    <w:p w:rsidR="00000000" w:rsidDel="00000000" w:rsidP="00000000" w:rsidRDefault="00000000" w:rsidRPr="00000000" w14:paraId="0000006B">
      <w:pPr>
        <w:ind w:left="-566.9291338582675" w:right="-607.7952755905511"/>
        <w:rPr/>
      </w:pPr>
      <w:r w:rsidDel="00000000" w:rsidR="00000000" w:rsidRPr="00000000">
        <w:rPr>
          <w:rFonts w:ascii="Times New Roman" w:cs="Times New Roman" w:eastAsia="Times New Roman" w:hAnsi="Times New Roman"/>
          <w:sz w:val="28"/>
          <w:szCs w:val="28"/>
          <w:rtl w:val="0"/>
        </w:rPr>
        <w:t xml:space="preserve">Приведем пример разработки диаграммы  Ганта на задаче любительской фотосессии. Для ее проведения необходимо выбрать тематику фотосессии, определиться с макияжем и одеждой, найти локацию, провести саму съемку, а потом отредактировать фотографии. </w:t>
      </w:r>
      <w:r w:rsidDel="00000000" w:rsidR="00000000" w:rsidRPr="00000000">
        <w:rPr>
          <w:rtl w:val="0"/>
        </w:rPr>
      </w:r>
    </w:p>
    <w:p w:rsidR="00000000" w:rsidDel="00000000" w:rsidP="00000000" w:rsidRDefault="00000000" w:rsidRPr="00000000" w14:paraId="0000006C">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инструмента для создания диаграммы Ганта был выбран сервис GanttPRO. Для работы в нем необходима регистрация, обеспечивающая бесплатный доступ к ресурсу на 14 дней.</w:t>
      </w:r>
    </w:p>
    <w:p w:rsidR="00000000" w:rsidDel="00000000" w:rsidP="00000000" w:rsidRDefault="00000000" w:rsidRPr="00000000" w14:paraId="0000006D">
      <w:pPr>
        <w:ind w:left="-566.9291338582675" w:right="-607.7952755905511"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нового проекта начинается с его шаблона, в котором можно указать рабочие дни и часы, масштаб временной шкалы, дату начала проекта.</w:t>
      </w:r>
    </w:p>
    <w:p w:rsidR="00000000" w:rsidDel="00000000" w:rsidP="00000000" w:rsidRDefault="00000000" w:rsidRPr="00000000" w14:paraId="0000006E">
      <w:pPr>
        <w:ind w:left="-566.9291338582675" w:right="-607.7952755905511"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7440" cy="4222960"/>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947440" cy="42229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создания проекта, откроется окно, в котором уже будут созданы шаблонные задача и подзадача.</w:t>
      </w:r>
      <w:r w:rsidDel="00000000" w:rsidR="00000000" w:rsidRPr="00000000">
        <w:rPr>
          <w:rFonts w:ascii="Times New Roman" w:cs="Times New Roman" w:eastAsia="Times New Roman" w:hAnsi="Times New Roman"/>
          <w:sz w:val="28"/>
          <w:szCs w:val="28"/>
        </w:rPr>
        <w:drawing>
          <wp:inline distB="114300" distT="114300" distL="114300" distR="114300">
            <wp:extent cx="5745600" cy="2616200"/>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45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Определим первую сводную задачу и ее подзадачи:</w:t>
      </w:r>
    </w:p>
    <w:p w:rsidR="00000000" w:rsidDel="00000000" w:rsidP="00000000" w:rsidRDefault="00000000" w:rsidRPr="00000000" w14:paraId="00000071">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38713" cy="3663641"/>
            <wp:effectExtent b="0" l="0" r="0" t="0"/>
            <wp:docPr id="1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038713" cy="366364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людей в качестве виртуальных ресурсов, чтобы указывать их как исполнителей и назначим их для подзадачи обсуждения идей.</w:t>
      </w:r>
    </w:p>
    <w:p w:rsidR="00000000" w:rsidDel="00000000" w:rsidP="00000000" w:rsidRDefault="00000000" w:rsidRPr="00000000" w14:paraId="00000073">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6375" cy="3942000"/>
            <wp:effectExtent b="0" l="0" r="0" t="0"/>
            <wp:docPr id="15" name="image11.png"/>
            <a:graphic>
              <a:graphicData uri="http://schemas.openxmlformats.org/drawingml/2006/picture">
                <pic:pic>
                  <pic:nvPicPr>
                    <pic:cNvPr id="0" name="image11.png"/>
                    <pic:cNvPicPr preferRelativeResize="0"/>
                  </pic:nvPicPr>
                  <pic:blipFill>
                    <a:blip r:embed="rId30"/>
                    <a:srcRect b="15366" l="0" r="0" t="0"/>
                    <a:stretch>
                      <a:fillRect/>
                    </a:stretch>
                  </pic:blipFill>
                  <pic:spPr>
                    <a:xfrm>
                      <a:off x="0" y="0"/>
                      <a:ext cx="5286375" cy="3942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566.9291338582675"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на выполнение задачи можно как указать в окне задачи, так и перемещая границы отрезка на самой диаграмме.</w:t>
      </w:r>
    </w:p>
    <w:p w:rsidR="00000000" w:rsidDel="00000000" w:rsidP="00000000" w:rsidRDefault="00000000" w:rsidRPr="00000000" w14:paraId="00000075">
      <w:pPr>
        <w:ind w:left="-566.9291338582675" w:right="-607.795275590551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6100" cy="2333625"/>
            <wp:effectExtent b="0" l="0" r="0" t="0"/>
            <wp:docPr id="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0861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остальные задачи подзадачи, в итоге получим такую схему.</w:t>
      </w:r>
    </w:p>
    <w:p w:rsidR="00000000" w:rsidDel="00000000" w:rsidP="00000000" w:rsidRDefault="00000000" w:rsidRPr="00000000" w14:paraId="00000077">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14630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45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добавим зависимости между задачами. Например, съемка не может начаться без выстроенной аппаратуры, а выбор стиля одежды не может начаться без определения концепции съемки.</w:t>
      </w:r>
    </w:p>
    <w:p w:rsidR="00000000" w:rsidDel="00000000" w:rsidP="00000000" w:rsidRDefault="00000000" w:rsidRPr="00000000" w14:paraId="00000079">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указания зависимости необходимо в окне задачи указать ЗАВИСИМУЮ ОТ НЕЕ задачу и указать тип зависимости конец- начало. Либо в окне зависимой задачи выбрать ту, от которой она зависит и тип зависимости начало-конец.</w:t>
      </w:r>
    </w:p>
    <w:p w:rsidR="00000000" w:rsidDel="00000000" w:rsidP="00000000" w:rsidRDefault="00000000" w:rsidRPr="00000000" w14:paraId="0000007A">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3238500"/>
            <wp:effectExtent b="0" l="0" r="0" t="0"/>
            <wp:docPr id="2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итоге получили такую диаграмму:</w:t>
      </w:r>
    </w:p>
    <w:p w:rsidR="00000000" w:rsidDel="00000000" w:rsidP="00000000" w:rsidRDefault="00000000" w:rsidRPr="00000000" w14:paraId="0000007C">
      <w:pPr>
        <w:ind w:left="-566.9291338582675" w:right="-607.795275590551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5019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45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GgantPRO существуют и другие инструменты для составления диаграмм Ганта: Jira, Lucidchart, WEEEK, Planfix, Wrike, ClickUp, Team Gantt, Miro‎ и др.</w:t>
      </w:r>
    </w:p>
    <w:p w:rsidR="00000000" w:rsidDel="00000000" w:rsidP="00000000" w:rsidRDefault="00000000" w:rsidRPr="00000000" w14:paraId="00000080">
      <w:pPr>
        <w:ind w:left="-566.9291338582675" w:right="-607.7952755905511"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ind w:left="0" w:right="-607.7952755905511"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numPr>
          <w:ilvl w:val="0"/>
          <w:numId w:val="1"/>
        </w:numPr>
        <w:ind w:left="-566.9291338582675" w:right="-607.7952755905511"/>
        <w:jc w:val="both"/>
        <w:rPr>
          <w:rFonts w:ascii="Times New Roman" w:cs="Times New Roman" w:eastAsia="Times New Roman" w:hAnsi="Times New Roman"/>
          <w:b w:val="1"/>
        </w:rPr>
      </w:pPr>
      <w:bookmarkStart w:colFirst="0" w:colLast="0" w:name="_w45atjs7thqp" w:id="12"/>
      <w:bookmarkEnd w:id="12"/>
      <w:r w:rsidDel="00000000" w:rsidR="00000000" w:rsidRPr="00000000">
        <w:rPr>
          <w:rFonts w:ascii="Times New Roman" w:cs="Times New Roman" w:eastAsia="Times New Roman" w:hAnsi="Times New Roman"/>
          <w:b w:val="1"/>
          <w:rtl w:val="0"/>
        </w:rPr>
        <w:t xml:space="preserve">Инфографика</w:t>
      </w:r>
    </w:p>
    <w:p w:rsidR="00000000" w:rsidDel="00000000" w:rsidP="00000000" w:rsidRDefault="00000000" w:rsidRPr="00000000" w14:paraId="00000083">
      <w:pPr>
        <w:pStyle w:val="Heading2"/>
        <w:ind w:left="-566.9291338582675" w:right="-607.7952755905511"/>
        <w:jc w:val="both"/>
        <w:rPr/>
      </w:pPr>
      <w:bookmarkStart w:colFirst="0" w:colLast="0" w:name="_3vca9pfxc595" w:id="13"/>
      <w:bookmarkEnd w:id="13"/>
      <w:r w:rsidDel="00000000" w:rsidR="00000000" w:rsidRPr="00000000">
        <w:rPr>
          <w:rFonts w:ascii="Times New Roman" w:cs="Times New Roman" w:eastAsia="Times New Roman" w:hAnsi="Times New Roman"/>
          <w:b w:val="1"/>
          <w:rtl w:val="0"/>
        </w:rPr>
        <w:t xml:space="preserve">3.1 Понятие инфографики и ее использование</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Инфографика — это передача информации в графическом виде. Простыми словами ее можно описать как набор картинок и других элементов, который складывается в определенную структуру. Инфографика состоит из изображений, которые дополняются блоками, текстом, схемами, диаграммами, стрелками и т. д.</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Инфографику чаще всего используют для того, чтобы в визуально привлекательной форме объяснить какой-то принцип или явление, как некую “инструкцию”.</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Инфографика может выступать в качестве:</w:t>
      </w:r>
    </w:p>
    <w:p w:rsidR="00000000" w:rsidDel="00000000" w:rsidP="00000000" w:rsidRDefault="00000000" w:rsidRPr="00000000" w14:paraId="00000088">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Рекламы (отражает преимущества товара/услуги, выгоду от его приобретения);</w:t>
      </w:r>
    </w:p>
    <w:p w:rsidR="00000000" w:rsidDel="00000000" w:rsidP="00000000" w:rsidRDefault="00000000" w:rsidRPr="00000000" w14:paraId="00000089">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Представления статистики, результат исследований(содержат диаграммы, графики, чисел);</w:t>
      </w:r>
    </w:p>
    <w:p w:rsidR="00000000" w:rsidDel="00000000" w:rsidP="00000000" w:rsidRDefault="00000000" w:rsidRPr="00000000" w14:paraId="0000008A">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Новостей;</w:t>
      </w:r>
    </w:p>
    <w:p w:rsidR="00000000" w:rsidDel="00000000" w:rsidP="00000000" w:rsidRDefault="00000000" w:rsidRPr="00000000" w14:paraId="0000008B">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Объяснения строения или принципа действия некоторого устройства, механизма или явления;</w:t>
      </w:r>
    </w:p>
    <w:p w:rsidR="00000000" w:rsidDel="00000000" w:rsidP="00000000" w:rsidRDefault="00000000" w:rsidRPr="00000000" w14:paraId="0000008C">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Образовательного контента; </w:t>
      </w:r>
    </w:p>
    <w:p w:rsidR="00000000" w:rsidDel="00000000" w:rsidP="00000000" w:rsidRDefault="00000000" w:rsidRPr="00000000" w14:paraId="0000008D">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Сравнения объектов, событий, явлений;</w:t>
      </w:r>
    </w:p>
    <w:p w:rsidR="00000000" w:rsidDel="00000000" w:rsidP="00000000" w:rsidRDefault="00000000" w:rsidRPr="00000000" w14:paraId="0000008E">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Дополненной карты;</w:t>
      </w:r>
    </w:p>
    <w:p w:rsidR="00000000" w:rsidDel="00000000" w:rsidP="00000000" w:rsidRDefault="00000000" w:rsidRPr="00000000" w14:paraId="0000008F">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Представления хронологии.</w:t>
      </w:r>
    </w:p>
    <w:p w:rsidR="00000000" w:rsidDel="00000000" w:rsidP="00000000" w:rsidRDefault="00000000" w:rsidRPr="00000000" w14:paraId="00000090">
      <w:pPr>
        <w:pStyle w:val="Heading2"/>
        <w:ind w:left="-566.9291338582675" w:right="-607.7952755905511"/>
        <w:jc w:val="both"/>
        <w:rPr>
          <w:rFonts w:ascii="Times New Roman" w:cs="Times New Roman" w:eastAsia="Times New Roman" w:hAnsi="Times New Roman"/>
          <w:b w:val="1"/>
        </w:rPr>
      </w:pPr>
      <w:bookmarkStart w:colFirst="0" w:colLast="0" w:name="_9ttud4kezu7e" w:id="14"/>
      <w:bookmarkEnd w:id="14"/>
      <w:r w:rsidDel="00000000" w:rsidR="00000000" w:rsidRPr="00000000">
        <w:rPr>
          <w:rFonts w:ascii="Times New Roman" w:cs="Times New Roman" w:eastAsia="Times New Roman" w:hAnsi="Times New Roman"/>
          <w:b w:val="1"/>
          <w:rtl w:val="0"/>
        </w:rPr>
        <w:t xml:space="preserve">3.2 Классификация</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Хронологическая инфографика</w:t>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Хронологическую инфографику создают для демонстрации этапов развития компаний и технологий, профессионального или творческого пути личностей, изменения тенденций в какой-либо сфере и т. п.</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распространенная форма представления времени в графическом пространстве — таймлайн. </w:t>
      </w:r>
    </w:p>
    <w:p w:rsidR="00000000" w:rsidDel="00000000" w:rsidP="00000000" w:rsidRDefault="00000000" w:rsidRPr="00000000" w14:paraId="0000009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0859" cy="3518138"/>
            <wp:effectExtent b="0" l="0" r="0" t="0"/>
            <wp:docPr id="23" name="image25.png"/>
            <a:graphic>
              <a:graphicData uri="http://schemas.openxmlformats.org/drawingml/2006/picture">
                <pic:pic>
                  <pic:nvPicPr>
                    <pic:cNvPr id="0" name="image25.png"/>
                    <pic:cNvPicPr preferRelativeResize="0"/>
                  </pic:nvPicPr>
                  <pic:blipFill>
                    <a:blip r:embed="rId35"/>
                    <a:srcRect b="6700" l="12842" r="14342" t="1156"/>
                    <a:stretch>
                      <a:fillRect/>
                    </a:stretch>
                  </pic:blipFill>
                  <pic:spPr>
                    <a:xfrm>
                      <a:off x="0" y="0"/>
                      <a:ext cx="3990859" cy="35181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Сопоставительная инфографика</w:t>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Сопоставительную инфографику создают для сравнения двух или нескольких объектов, явлений или событий. В такой инфографике чаще всего используют вертикальный разделитель, чтобы наглядно показать соотношение между элементами противопоставления.</w:t>
      </w:r>
    </w:p>
    <w:p w:rsidR="00000000" w:rsidDel="00000000" w:rsidP="00000000" w:rsidRDefault="00000000" w:rsidRPr="00000000" w14:paraId="0000009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0213" cy="4067385"/>
            <wp:effectExtent b="0" l="0" r="0" t="0"/>
            <wp:docPr id="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610213" cy="406738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Географическая инфографика</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визуализировать географические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демографические данные, инфографику создают на основе карт. </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2908300"/>
            <wp:effectExtent b="0" l="0" r="0" t="0"/>
            <wp:docPr id="3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4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Статистическая инфографика</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Статистическую инфографику используют для визуального представления результатов социологических, психологических, маркетинговых и других научных исследований. </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4127500"/>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45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Иерархическая инфографика</w:t>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Иерархическая инфографика помогает упорядочить элементы какой-либо системы по степени важности и/или обозначить их взаимодействие между собой. </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3225800"/>
            <wp:effectExtent b="0" l="0" r="0" t="0"/>
            <wp:docPr id="1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Социальная инфографика</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Социальные плакаты дают повод задуматься об определенной проблеме в обществе. Инфографика в них помогает оценить масштабы проблемы и перспективы ее решения.</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5600" cy="3225800"/>
            <wp:effectExtent b="0" l="0" r="0" t="0"/>
            <wp:docPr id="35"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Процессы в инфографике</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Инфографика хороша для случаев, когда нужно объяснить работу сложной системы и продемонстрировать последовательность действий. Для этого нужно разбить процесс на последовательные этапы и подобрать понятные визуальные образы к каждому из них.</w:t>
      </w:r>
    </w:p>
    <w:p w:rsidR="00000000" w:rsidDel="00000000" w:rsidP="00000000" w:rsidRDefault="00000000" w:rsidRPr="00000000" w14:paraId="000000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94713" cy="8169250"/>
            <wp:effectExtent b="0" l="0" r="0" t="0"/>
            <wp:docPr id="36" name="image36.png"/>
            <a:graphic>
              <a:graphicData uri="http://schemas.openxmlformats.org/drawingml/2006/picture">
                <pic:pic>
                  <pic:nvPicPr>
                    <pic:cNvPr id="0" name="image36.png"/>
                    <pic:cNvPicPr preferRelativeResize="0"/>
                  </pic:nvPicPr>
                  <pic:blipFill>
                    <a:blip r:embed="rId41"/>
                    <a:srcRect b="4744" l="0" r="0" t="1455"/>
                    <a:stretch>
                      <a:fillRect/>
                    </a:stretch>
                  </pic:blipFill>
                  <pic:spPr>
                    <a:xfrm>
                      <a:off x="0" y="0"/>
                      <a:ext cx="2994713" cy="81692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Инструкции</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Сюда можно отнести как практические советы, рецепты, так и реальные технические инструкции.</w:t>
      </w:r>
    </w:p>
    <w:p w:rsidR="00000000" w:rsidDel="00000000" w:rsidP="00000000" w:rsidRDefault="00000000" w:rsidRPr="00000000" w14:paraId="000000B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56650" cy="4038246"/>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256650" cy="403824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Списки</w:t>
      </w:r>
    </w:p>
    <w:p w:rsidR="00000000" w:rsidDel="00000000" w:rsidP="00000000" w:rsidRDefault="00000000" w:rsidRPr="00000000" w14:paraId="000000B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7439" cy="4083157"/>
            <wp:effectExtent b="0" l="0" r="0" t="0"/>
            <wp:docPr id="2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3297439" cy="408315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ind w:left="-566.9291338582675" w:right="-607.7952755905511"/>
        <w:jc w:val="both"/>
        <w:rPr/>
      </w:pPr>
      <w:bookmarkStart w:colFirst="0" w:colLast="0" w:name="_e4gj08xvp3x" w:id="15"/>
      <w:bookmarkEnd w:id="15"/>
      <w:r w:rsidDel="00000000" w:rsidR="00000000" w:rsidRPr="00000000">
        <w:rPr>
          <w:rFonts w:ascii="Times New Roman" w:cs="Times New Roman" w:eastAsia="Times New Roman" w:hAnsi="Times New Roman"/>
          <w:b w:val="1"/>
          <w:rtl w:val="0"/>
        </w:rPr>
        <w:t xml:space="preserve">3.3 Создание</w:t>
      </w: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инфографики является визуализация сложной информации для упрощения ее восприятия. Соответственно при ее создании необходимо учитывать, что в первую очередь, инфографика должна быть лаконичной и наглядной. Нужно не только ограничивать количество текста, но и, как ни странно, количество графических объектов. Инфографика должна иметь четкие акценты, чтобы взгляд обозревателя цеплялся за самую важную информацию.</w:t>
      </w:r>
    </w:p>
    <w:p w:rsidR="00000000" w:rsidDel="00000000" w:rsidP="00000000" w:rsidRDefault="00000000" w:rsidRPr="00000000" w14:paraId="000000B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инфографики по заранее определенной тематике необходимо:</w:t>
      </w:r>
    </w:p>
    <w:p w:rsidR="00000000" w:rsidDel="00000000" w:rsidP="00000000" w:rsidRDefault="00000000" w:rsidRPr="00000000" w14:paraId="000000BA">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Собрать по ней информацию, изучить ее;</w:t>
      </w:r>
    </w:p>
    <w:p w:rsidR="00000000" w:rsidDel="00000000" w:rsidP="00000000" w:rsidRDefault="00000000" w:rsidRPr="00000000" w14:paraId="000000BB">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Определиться с наиболее подходящим видом инфографики;</w:t>
      </w:r>
    </w:p>
    <w:p w:rsidR="00000000" w:rsidDel="00000000" w:rsidP="00000000" w:rsidRDefault="00000000" w:rsidRPr="00000000" w14:paraId="000000BC">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Сделать набросок или макет;</w:t>
      </w:r>
    </w:p>
    <w:p w:rsidR="00000000" w:rsidDel="00000000" w:rsidP="00000000" w:rsidRDefault="00000000" w:rsidRPr="00000000" w14:paraId="000000BD">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Составить текстовое описание и разбить его на блоки, желательно несколько раз пересмотреть составленный текст и как можно сильнее его укоротить(не забываем про лаконичность);</w:t>
      </w:r>
    </w:p>
    <w:p w:rsidR="00000000" w:rsidDel="00000000" w:rsidP="00000000" w:rsidRDefault="00000000" w:rsidRPr="00000000" w14:paraId="000000BE">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Составить саму инфографику.</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основном сервисы, предоставляющие инструменты для создания инфографики содержат большое количество шаблонов. Ниже представлены шаблоны инфографики и готовые наборы графических элементов в Canva.</w:t>
      </w:r>
    </w:p>
    <w:p w:rsidR="00000000" w:rsidDel="00000000" w:rsidP="00000000" w:rsidRDefault="00000000" w:rsidRPr="00000000" w14:paraId="000000C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43300" cy="4124325"/>
            <wp:effectExtent b="0" l="0" r="0" t="0"/>
            <wp:docPr id="13" name="image15.png"/>
            <a:graphic>
              <a:graphicData uri="http://schemas.openxmlformats.org/drawingml/2006/picture">
                <pic:pic>
                  <pic:nvPicPr>
                    <pic:cNvPr id="0" name="image15.png"/>
                    <pic:cNvPicPr preferRelativeResize="0"/>
                  </pic:nvPicPr>
                  <pic:blipFill>
                    <a:blip r:embed="rId44"/>
                    <a:srcRect b="0" l="0" r="4306" t="16771"/>
                    <a:stretch>
                      <a:fillRect/>
                    </a:stretch>
                  </pic:blipFill>
                  <pic:spPr>
                    <a:xfrm>
                      <a:off x="0" y="0"/>
                      <a:ext cx="2643300" cy="41243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724263" cy="4110805"/>
            <wp:effectExtent b="0" l="0" r="0" t="0"/>
            <wp:docPr id="8" name="image7.png"/>
            <a:graphic>
              <a:graphicData uri="http://schemas.openxmlformats.org/drawingml/2006/picture">
                <pic:pic>
                  <pic:nvPicPr>
                    <pic:cNvPr id="0" name="image7.png"/>
                    <pic:cNvPicPr preferRelativeResize="0"/>
                  </pic:nvPicPr>
                  <pic:blipFill>
                    <a:blip r:embed="rId45"/>
                    <a:srcRect b="0" l="0" r="0" t="9048"/>
                    <a:stretch>
                      <a:fillRect/>
                    </a:stretch>
                  </pic:blipFill>
                  <pic:spPr>
                    <a:xfrm>
                      <a:off x="0" y="0"/>
                      <a:ext cx="2724263" cy="411080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других популярных ресурсов можно выделить: Venngage, Infogram, Easel.ly, Creately.</w:t>
      </w:r>
    </w:p>
    <w:sectPr>
      <w:pgSz w:h="16834" w:w="11909" w:orient="portrait"/>
      <w:pgMar w:bottom="831.3779527559075" w:top="992.1259842519685"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Montserrat" w:cs="Montserrat" w:eastAsia="Montserrat" w:hAnsi="Montserrat"/>
        <w:color w:val="202020"/>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ind w:left="-425.19685039370086" w:right="-607.7952755905511" w:firstLine="566.9291338582677"/>
      <w:jc w:val="both"/>
    </w:pPr>
    <w:rPr>
      <w:rFonts w:ascii="Times New Roman" w:cs="Times New Roman" w:eastAsia="Times New Roman" w:hAnsi="Times New Roman"/>
      <w:b w:val="1"/>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30.png"/><Relationship Id="rId42" Type="http://schemas.openxmlformats.org/officeDocument/2006/relationships/image" Target="media/image5.png"/><Relationship Id="rId41" Type="http://schemas.openxmlformats.org/officeDocument/2006/relationships/image" Target="media/image36.png"/><Relationship Id="rId22" Type="http://schemas.openxmlformats.org/officeDocument/2006/relationships/image" Target="media/image1.png"/><Relationship Id="rId44" Type="http://schemas.openxmlformats.org/officeDocument/2006/relationships/image" Target="media/image15.png"/><Relationship Id="rId21" Type="http://schemas.openxmlformats.org/officeDocument/2006/relationships/image" Target="media/image8.png"/><Relationship Id="rId43" Type="http://schemas.openxmlformats.org/officeDocument/2006/relationships/image" Target="media/image26.png"/><Relationship Id="rId24" Type="http://schemas.openxmlformats.org/officeDocument/2006/relationships/image" Target="media/image2.png"/><Relationship Id="rId23" Type="http://schemas.openxmlformats.org/officeDocument/2006/relationships/image" Target="media/image19.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techestvo.ru/catalog/lekarstva_i_bady/infektsionno_vospalitelnye_zabolevaniya/antibiotiki_vnutr_dlya_vzroslykh/" TargetMode="External"/><Relationship Id="rId26" Type="http://schemas.openxmlformats.org/officeDocument/2006/relationships/image" Target="media/image32.pn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9.png"/><Relationship Id="rId7" Type="http://schemas.openxmlformats.org/officeDocument/2006/relationships/image" Target="media/image20.png"/><Relationship Id="rId8" Type="http://schemas.openxmlformats.org/officeDocument/2006/relationships/hyperlink" Target="https://aptechestvo.ru/interes/articles/kakie_byvayut_antibiotiki/" TargetMode="External"/><Relationship Id="rId31" Type="http://schemas.openxmlformats.org/officeDocument/2006/relationships/image" Target="media/image3.png"/><Relationship Id="rId30" Type="http://schemas.openxmlformats.org/officeDocument/2006/relationships/image" Target="media/image11.png"/><Relationship Id="rId11" Type="http://schemas.openxmlformats.org/officeDocument/2006/relationships/image" Target="media/image27.png"/><Relationship Id="rId33" Type="http://schemas.openxmlformats.org/officeDocument/2006/relationships/image" Target="media/image28.png"/><Relationship Id="rId10" Type="http://schemas.openxmlformats.org/officeDocument/2006/relationships/hyperlink" Target="https://vk.com/doc162078524_597544975?hash=aP1bIh04eWwsJBWcQ9HnftQtXq53VOIqLj4Cvviv27w" TargetMode="External"/><Relationship Id="rId32" Type="http://schemas.openxmlformats.org/officeDocument/2006/relationships/image" Target="media/image23.png"/><Relationship Id="rId13" Type="http://schemas.openxmlformats.org/officeDocument/2006/relationships/hyperlink" Target="https://skyengmaths.medium.com/%D0%B8%D1%81%D0%BF%D0%BE%D0%BB%D1%8C%D0%B7%D0%BE%D0%B2%D0%B0%D0%BD%D0%B8%D0%B5-%D0%B8%D0%BD%D1%82%D0%B5%D0%BB%D0%BB%D0%B5%D0%BA%D1%82-%D0%BA%D0%B0%D1%80%D1%82-%D0%B2-%D0%BE%D0%BD%D0%BB%D0%B0%D0%B9%D0%BD-%D0%BF%D1%80%D0%B5%D0%BF%D0%BE%D0%B4%D0%B0%D0%B2%D0%B0%D0%BD%D0%B8%D0%B8-4d505c7d88d8" TargetMode="External"/><Relationship Id="rId35" Type="http://schemas.openxmlformats.org/officeDocument/2006/relationships/image" Target="media/image25.png"/><Relationship Id="rId12" Type="http://schemas.openxmlformats.org/officeDocument/2006/relationships/image" Target="media/image10.png"/><Relationship Id="rId34" Type="http://schemas.openxmlformats.org/officeDocument/2006/relationships/image" Target="media/image24.png"/><Relationship Id="rId15" Type="http://schemas.openxmlformats.org/officeDocument/2006/relationships/image" Target="media/image22.png"/><Relationship Id="rId37" Type="http://schemas.openxmlformats.org/officeDocument/2006/relationships/image" Target="media/image31.png"/><Relationship Id="rId14" Type="http://schemas.openxmlformats.org/officeDocument/2006/relationships/image" Target="media/image17.png"/><Relationship Id="rId36" Type="http://schemas.openxmlformats.org/officeDocument/2006/relationships/image" Target="media/image21.png"/><Relationship Id="rId17" Type="http://schemas.openxmlformats.org/officeDocument/2006/relationships/image" Target="media/image4.png"/><Relationship Id="rId39" Type="http://schemas.openxmlformats.org/officeDocument/2006/relationships/image" Target="media/image14.png"/><Relationship Id="rId16" Type="http://schemas.openxmlformats.org/officeDocument/2006/relationships/image" Target="media/image34.png"/><Relationship Id="rId38" Type="http://schemas.openxmlformats.org/officeDocument/2006/relationships/image" Target="media/image33.png"/><Relationship Id="rId19" Type="http://schemas.openxmlformats.org/officeDocument/2006/relationships/image" Target="media/image1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